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E67243" w14:textId="6081A2C3" w:rsidR="00EC1160" w:rsidRPr="00F02383" w:rsidRDefault="00EC1160" w:rsidP="00F02383">
      <w:pPr>
        <w:spacing w:line="360" w:lineRule="auto"/>
        <w:rPr>
          <w:sz w:val="28"/>
          <w:szCs w:val="28"/>
        </w:rPr>
      </w:pPr>
      <w:r w:rsidRPr="00F02383">
        <w:rPr>
          <w:sz w:val="28"/>
          <w:szCs w:val="28"/>
        </w:rPr>
        <w:t xml:space="preserve">The paper is co-authored by my colleague Juanita Elias. </w:t>
      </w:r>
    </w:p>
    <w:p w14:paraId="788A523A" w14:textId="77777777" w:rsidR="00B905DE" w:rsidRDefault="00EC1160" w:rsidP="00F02383">
      <w:pPr>
        <w:spacing w:line="360" w:lineRule="auto"/>
        <w:rPr>
          <w:sz w:val="28"/>
          <w:szCs w:val="28"/>
        </w:rPr>
      </w:pPr>
      <w:r w:rsidRPr="00F02383">
        <w:rPr>
          <w:sz w:val="28"/>
          <w:szCs w:val="28"/>
        </w:rPr>
        <w:t xml:space="preserve">I want to present an analytical framework that makes visible the </w:t>
      </w:r>
    </w:p>
    <w:p w14:paraId="4F35BC7F" w14:textId="1AADE640" w:rsidR="00F43683" w:rsidRPr="00F02383" w:rsidRDefault="00EC1160" w:rsidP="00F02383">
      <w:pPr>
        <w:spacing w:line="360" w:lineRule="auto"/>
        <w:rPr>
          <w:sz w:val="28"/>
          <w:szCs w:val="28"/>
        </w:rPr>
      </w:pPr>
      <w:r w:rsidRPr="00F02383">
        <w:rPr>
          <w:sz w:val="28"/>
          <w:szCs w:val="28"/>
        </w:rPr>
        <w:t>co-</w:t>
      </w:r>
      <w:proofErr w:type="spellStart"/>
      <w:r w:rsidRPr="00F02383">
        <w:rPr>
          <w:sz w:val="28"/>
          <w:szCs w:val="28"/>
        </w:rPr>
        <w:t>constitutiveness</w:t>
      </w:r>
      <w:proofErr w:type="spellEnd"/>
      <w:r w:rsidRPr="00F02383">
        <w:rPr>
          <w:sz w:val="28"/>
          <w:szCs w:val="28"/>
        </w:rPr>
        <w:t xml:space="preserve"> of social reproduction and everyday life by showing how space, time and violence shapes and remakes both. This allows us to highlight the importance of social reproductive labour in the maintenance of everyday life and the costs attached to this, the structures of power that constrain, govern and discipline everyday life as well as gendered forms of agency that serve to reshape the everyday. In so doing our analysis builds upon the work that feminist IPE scholarship has done by exposing how global economic restructuring operates to reproduce gendered and racialized inequalities and asserting the need to uncover the micro level processes through which these transformations take shape.</w:t>
      </w:r>
    </w:p>
    <w:p w14:paraId="5FAED002" w14:textId="04E0B478" w:rsidR="00EC1160" w:rsidRPr="00F02383" w:rsidRDefault="00EC1160" w:rsidP="00F02383">
      <w:pPr>
        <w:spacing w:line="360" w:lineRule="auto"/>
        <w:rPr>
          <w:sz w:val="28"/>
          <w:szCs w:val="28"/>
        </w:rPr>
      </w:pPr>
      <w:r w:rsidRPr="00F02383">
        <w:rPr>
          <w:sz w:val="28"/>
          <w:szCs w:val="28"/>
        </w:rPr>
        <w:t xml:space="preserve">We define social reproduction as a concept that encapsulates </w:t>
      </w:r>
      <w:proofErr w:type="gramStart"/>
      <w:r w:rsidRPr="00F02383">
        <w:rPr>
          <w:sz w:val="28"/>
          <w:szCs w:val="28"/>
        </w:rPr>
        <w:t>all of</w:t>
      </w:r>
      <w:proofErr w:type="gramEnd"/>
      <w:r w:rsidRPr="00F02383">
        <w:rPr>
          <w:sz w:val="28"/>
          <w:szCs w:val="28"/>
        </w:rPr>
        <w:t xml:space="preserve"> those activities involved in the production of life. This includes biological reproduction, the work of caring for and maintaining households and intimate relationships, the reproduction of labour and the reproduction of community itself—including forms of social provisioning and voluntary work. Social reproduction also includes unpaid production in the home of goods and services and the reproduction of culture and ideology which stabilises (as well as sometimes challenges) dominant social relations.  </w:t>
      </w:r>
      <w:r w:rsidR="00B905DE">
        <w:rPr>
          <w:sz w:val="28"/>
          <w:szCs w:val="28"/>
        </w:rPr>
        <w:t xml:space="preserve">I wish to </w:t>
      </w:r>
      <w:r w:rsidRPr="00F02383">
        <w:rPr>
          <w:sz w:val="28"/>
          <w:szCs w:val="28"/>
        </w:rPr>
        <w:t xml:space="preserve">argue that it is through bringing the </w:t>
      </w:r>
      <w:r w:rsidR="00B905DE">
        <w:rPr>
          <w:sz w:val="28"/>
          <w:szCs w:val="28"/>
        </w:rPr>
        <w:t xml:space="preserve">literatures on the everyday and social reproduction </w:t>
      </w:r>
      <w:r w:rsidRPr="00F02383">
        <w:rPr>
          <w:sz w:val="28"/>
          <w:szCs w:val="28"/>
        </w:rPr>
        <w:t>into conversation that we can form a more capacious understanding of ‘how we live’ in contemporary capitalist societies.</w:t>
      </w:r>
      <w:r w:rsidR="001D143F">
        <w:rPr>
          <w:sz w:val="28"/>
          <w:szCs w:val="28"/>
        </w:rPr>
        <w:t xml:space="preserve"> </w:t>
      </w:r>
      <w:r w:rsidRPr="00F02383">
        <w:rPr>
          <w:sz w:val="28"/>
          <w:szCs w:val="28"/>
        </w:rPr>
        <w:t xml:space="preserve">This approach highlights the wider dangers of leaving social reproduction unrecognised. As </w:t>
      </w:r>
      <w:r w:rsidR="001D143F">
        <w:rPr>
          <w:sz w:val="28"/>
          <w:szCs w:val="28"/>
        </w:rPr>
        <w:t xml:space="preserve">Silvija </w:t>
      </w:r>
      <w:r w:rsidRPr="00F02383">
        <w:rPr>
          <w:sz w:val="28"/>
          <w:szCs w:val="28"/>
        </w:rPr>
        <w:t xml:space="preserve">Federici suggests, in an era of unmitigated capitalist expansion this misrecognition itself reflects ‘a new round of primitive accumulation’ based upon ‘a rationalization </w:t>
      </w:r>
      <w:r w:rsidRPr="00F02383">
        <w:rPr>
          <w:sz w:val="28"/>
          <w:szCs w:val="28"/>
        </w:rPr>
        <w:lastRenderedPageBreak/>
        <w:t>of social reproduction aimed at destroying the last vestiges of communal property and community relations’.</w:t>
      </w:r>
      <w:r w:rsidR="007C7779" w:rsidRPr="00F02383">
        <w:rPr>
          <w:sz w:val="28"/>
          <w:szCs w:val="28"/>
        </w:rPr>
        <w:t xml:space="preserve"> Bringing the everyday and social reproduction into view within the same conceptual frame means that we can begin to dismantle understandings of both as discrete, and to recognize their centrality to the functioning of the global political </w:t>
      </w:r>
      <w:proofErr w:type="gramStart"/>
      <w:r w:rsidR="007C7779" w:rsidRPr="00F02383">
        <w:rPr>
          <w:sz w:val="28"/>
          <w:szCs w:val="28"/>
        </w:rPr>
        <w:t>economy as a whole</w:t>
      </w:r>
      <w:proofErr w:type="gramEnd"/>
      <w:r w:rsidR="007C7779" w:rsidRPr="00F02383">
        <w:rPr>
          <w:sz w:val="28"/>
          <w:szCs w:val="28"/>
        </w:rPr>
        <w:t xml:space="preserve">. Indeed, we claim that social reproduction </w:t>
      </w:r>
      <w:r w:rsidR="007C7779" w:rsidRPr="00561A73">
        <w:rPr>
          <w:i/>
          <w:sz w:val="28"/>
          <w:szCs w:val="28"/>
        </w:rPr>
        <w:t>is</w:t>
      </w:r>
      <w:r w:rsidR="007C7779" w:rsidRPr="00F02383">
        <w:rPr>
          <w:sz w:val="28"/>
          <w:szCs w:val="28"/>
        </w:rPr>
        <w:t xml:space="preserve"> the everyday, and no discussion of the everyday can do without integrating the concept, the analytics and the practices of social reproduction.</w:t>
      </w:r>
    </w:p>
    <w:p w14:paraId="794FE0DB" w14:textId="0442E5E6" w:rsidR="003623AE" w:rsidRPr="00F02383" w:rsidRDefault="003623AE" w:rsidP="00F02383">
      <w:pPr>
        <w:spacing w:line="360" w:lineRule="auto"/>
        <w:rPr>
          <w:sz w:val="28"/>
          <w:szCs w:val="28"/>
        </w:rPr>
      </w:pPr>
      <w:r w:rsidRPr="00F02383">
        <w:rPr>
          <w:sz w:val="28"/>
          <w:szCs w:val="28"/>
        </w:rPr>
        <w:t xml:space="preserve">Whilst there is a long history of feminist debates on social reproduction, the current, wide-ranging feminist literature on social reproduction provides insights into both the richness of the everyday political economy as well as its intersectionality—social reproductive labour is increasingly understood as constructed at the intersections of gender, </w:t>
      </w:r>
      <w:r w:rsidR="00D91594" w:rsidRPr="00F02383">
        <w:rPr>
          <w:sz w:val="28"/>
          <w:szCs w:val="28"/>
        </w:rPr>
        <w:t xml:space="preserve">race, </w:t>
      </w:r>
      <w:r w:rsidR="00D91594">
        <w:rPr>
          <w:sz w:val="28"/>
          <w:szCs w:val="28"/>
        </w:rPr>
        <w:t xml:space="preserve">caste, </w:t>
      </w:r>
      <w:r w:rsidRPr="00F02383">
        <w:rPr>
          <w:sz w:val="28"/>
          <w:szCs w:val="28"/>
        </w:rPr>
        <w:t xml:space="preserve">nation, age and class . And yet, very little of this feminist literature specifically engages with the concept of the everyday. Such a lacuna needs to be addressed not least because a significant everyday turn is underway within both IPE and IR, which seeks to reveal the importance of mundane, banal, ‘insignificant’ practices and objects – challenging a perceived macro-level bias in international studies and enables us to look beyond the very logics of politics/economics that dominate the ‘big questions’ of IR and IPE . </w:t>
      </w:r>
    </w:p>
    <w:p w14:paraId="52677065" w14:textId="3BAF6BF2" w:rsidR="003623AE" w:rsidRPr="00F02383" w:rsidRDefault="003623AE" w:rsidP="00F02383">
      <w:pPr>
        <w:spacing w:line="360" w:lineRule="auto"/>
        <w:rPr>
          <w:sz w:val="28"/>
          <w:szCs w:val="28"/>
        </w:rPr>
      </w:pPr>
      <w:r w:rsidRPr="00F02383">
        <w:rPr>
          <w:sz w:val="28"/>
          <w:szCs w:val="28"/>
        </w:rPr>
        <w:t xml:space="preserve">The everyday itself, however, is often mobilized as a ‘fuzzy’ and imprecise concept that is impossible to pin down: it is ‘strangely elusive’, and ‘resists our understanding and escapes our grasp’. The seeming lack of precision accorded to this term is, in certain respects, part of its appeal to scholars in that it provides a basis for interdisciplinary dialogue and serves to move the study of IPE in novel directions.  But there are limitations to leaving a term so loosely </w:t>
      </w:r>
      <w:r w:rsidRPr="00F02383">
        <w:rPr>
          <w:sz w:val="28"/>
          <w:szCs w:val="28"/>
        </w:rPr>
        <w:lastRenderedPageBreak/>
        <w:t>defined. Such analytical imprecision can mean that issues of embodied identities and lived experience are as easily excluded from discussions of the everyday as they are included.</w:t>
      </w:r>
      <w:r w:rsidR="007D72C9" w:rsidRPr="00F02383">
        <w:rPr>
          <w:sz w:val="28"/>
          <w:szCs w:val="28"/>
        </w:rPr>
        <w:t xml:space="preserve"> Abstracted at a meta-level, we overlook the tangled boundaries of gender, race, class and sexuality that animate our everyday worlds as lived experience.</w:t>
      </w:r>
    </w:p>
    <w:p w14:paraId="47E81AED" w14:textId="1BEAE4B9" w:rsidR="000B2853" w:rsidRPr="00F02383" w:rsidRDefault="000B2853" w:rsidP="00F02383">
      <w:pPr>
        <w:spacing w:line="360" w:lineRule="auto"/>
        <w:rPr>
          <w:sz w:val="28"/>
          <w:szCs w:val="28"/>
        </w:rPr>
      </w:pPr>
      <w:r w:rsidRPr="00F02383">
        <w:rPr>
          <w:sz w:val="28"/>
          <w:szCs w:val="28"/>
        </w:rPr>
        <w:t>Approaches to the everyday within IPE are many and varied. One survey of this literature has suggested that IPE work on the everyday is characterised by either a focus on the agency of non-elite actors or the mechanisms through which everyday life is governed and disciplined —a division that feminist work does not easily conform to given the longstanding feminist methodological concern with the need to reveal gendered structures of power alongside expressions of voice and agency (a discussion we return to in the final section of this article) .</w:t>
      </w:r>
    </w:p>
    <w:p w14:paraId="639FD463" w14:textId="7B65F368" w:rsidR="000B2853" w:rsidRDefault="000B2853" w:rsidP="00F02383">
      <w:pPr>
        <w:spacing w:line="360" w:lineRule="auto"/>
        <w:rPr>
          <w:sz w:val="28"/>
          <w:szCs w:val="28"/>
        </w:rPr>
      </w:pPr>
      <w:r w:rsidRPr="00F02383">
        <w:rPr>
          <w:sz w:val="28"/>
          <w:szCs w:val="28"/>
        </w:rPr>
        <w:t>Lefebvre’s work draws attention to the routines and rhythms of everyday life as well as how the everyday operates as a manifestation of the sphere of consumption that maintains capitalism. Although the everyday is for Lefebvre a sphere of consumption, he also makes us aware of contestation and change: though sexual desire and love, play and celebrations; in so doing he calls for the production of an unalienated everyday of autonomous and thinking human beings. Lefebvre’s work certainly serves as one jumping off point for thinking about a political economy of everyday life. Feminists scholars have however pointed out that his theorization of everyday life does not focus on the gendered materiality of production, reproduction and consumption and that gender features in his depiction of everyday life largely as an account of how the ‘boredom’ through domestic incarceration is daily experienced by women .</w:t>
      </w:r>
    </w:p>
    <w:p w14:paraId="1036F818" w14:textId="5C1798AB" w:rsidR="00AE1FC5" w:rsidRPr="00F02383" w:rsidRDefault="00AE1FC5" w:rsidP="00F02383">
      <w:pPr>
        <w:spacing w:line="360" w:lineRule="auto"/>
        <w:rPr>
          <w:sz w:val="28"/>
          <w:szCs w:val="28"/>
        </w:rPr>
      </w:pPr>
      <w:r>
        <w:rPr>
          <w:sz w:val="28"/>
          <w:szCs w:val="28"/>
        </w:rPr>
        <w:t>SLIDE 1</w:t>
      </w:r>
    </w:p>
    <w:p w14:paraId="012E3B08" w14:textId="1137DC03" w:rsidR="000B2853" w:rsidRPr="00F02383" w:rsidRDefault="001A0BDA" w:rsidP="00F02383">
      <w:pPr>
        <w:spacing w:line="360" w:lineRule="auto"/>
        <w:rPr>
          <w:sz w:val="28"/>
          <w:szCs w:val="28"/>
        </w:rPr>
      </w:pPr>
      <w:r w:rsidRPr="00F02383">
        <w:rPr>
          <w:sz w:val="28"/>
          <w:szCs w:val="28"/>
        </w:rPr>
        <w:lastRenderedPageBreak/>
        <w:t>Through the STV framework, we emphasise the co-</w:t>
      </w:r>
      <w:proofErr w:type="spellStart"/>
      <w:r w:rsidRPr="00F02383">
        <w:rPr>
          <w:sz w:val="28"/>
          <w:szCs w:val="28"/>
        </w:rPr>
        <w:t>constitutiveness</w:t>
      </w:r>
      <w:proofErr w:type="spellEnd"/>
      <w:r w:rsidRPr="00F02383">
        <w:rPr>
          <w:sz w:val="28"/>
          <w:szCs w:val="28"/>
        </w:rPr>
        <w:t xml:space="preserve"> of social reproduction and the everyday. The STV reading, moreover, provides an insight into how social reproduction is not only done </w:t>
      </w:r>
      <w:proofErr w:type="spellStart"/>
      <w:r w:rsidRPr="00F02383">
        <w:rPr>
          <w:sz w:val="28"/>
          <w:szCs w:val="28"/>
        </w:rPr>
        <w:t>everyday</w:t>
      </w:r>
      <w:proofErr w:type="spellEnd"/>
      <w:r w:rsidRPr="00F02383">
        <w:rPr>
          <w:sz w:val="28"/>
          <w:szCs w:val="28"/>
        </w:rPr>
        <w:t>, but also how it is central to understanding everyday life under global capitalism– it is mundane labour, involving drudgery, routine and repetitive tasks, even as it can be fulfilling, emotionally rewarding and consensual . It also capaciously envelops production and reproduction in a ‘unitary’ account—one that gives equal weight to the production of commodities and the reproduction of labour.</w:t>
      </w:r>
    </w:p>
    <w:p w14:paraId="5F1C6440" w14:textId="2D7F20A9" w:rsidR="003E2B9C" w:rsidRPr="00F02383" w:rsidRDefault="003E2B9C" w:rsidP="00F02383">
      <w:pPr>
        <w:spacing w:line="360" w:lineRule="auto"/>
        <w:rPr>
          <w:sz w:val="28"/>
          <w:szCs w:val="28"/>
        </w:rPr>
      </w:pPr>
      <w:r w:rsidRPr="00F02383">
        <w:rPr>
          <w:sz w:val="28"/>
          <w:szCs w:val="28"/>
        </w:rPr>
        <w:t xml:space="preserve">In terms of practice, social reproduction remains a site of struggle —both at the everyday/grassroots scale and in terms of ‘high’ politics as policy—over how and when it is organised, regulated, recognized and/or valued, over who undertakes this labour and why, and over the wider political implications of the non-recognition of social reproduction in conventional economic analysis. Social reproduction is not therefore understood as the locus of repressive and unchanging gender relations, but one which has the potential to challenge and transform the power relations that serve to devalue social reproductive labour. This allows for thinking through how agency and resistance matter to an understanding of social reproduction as well as the everyday. In short, we see a feminist political economy analysis as one that captures both the reproduction of mundanity (‘everydayness’) alongside a recognition of the everyday as a site of agency and resistance. Feminists have also underscored the importance of different experiences of the everyday, indicating intersectional identities of class, race, ethnicity and sexuality of women as well as of those who research their experiences. In doing so, feminist work often serves to reveal a picture of everyday life marked not simply by routine and familiarity, but also by different gendered forms of insecurity and violence. </w:t>
      </w:r>
      <w:r w:rsidRPr="00F02383">
        <w:rPr>
          <w:sz w:val="28"/>
          <w:szCs w:val="28"/>
        </w:rPr>
        <w:lastRenderedPageBreak/>
        <w:t>Feminist work reveals a more embodied understanding of global politics and political economy that ‘make visible something of the mess, pain, pleasure and pressure of everyday life’.</w:t>
      </w:r>
    </w:p>
    <w:p w14:paraId="5E688F57" w14:textId="1CB44C26" w:rsidR="003E2B9C" w:rsidRPr="00F02383" w:rsidRDefault="003E2B9C" w:rsidP="00F02383">
      <w:pPr>
        <w:spacing w:line="360" w:lineRule="auto"/>
        <w:rPr>
          <w:sz w:val="28"/>
          <w:szCs w:val="28"/>
        </w:rPr>
      </w:pPr>
      <w:r w:rsidRPr="00F02383">
        <w:rPr>
          <w:sz w:val="28"/>
          <w:szCs w:val="28"/>
        </w:rPr>
        <w:t xml:space="preserve">Building on the above discussion, we argue, that the task of theorists of the everyday is to reveal the sutures that bind the local with the global, the private with the public in the sphere of labour – productive and social reproductive. I now turn to a more detailed discussion of the STV framework and its three elements.  </w:t>
      </w:r>
    </w:p>
    <w:p w14:paraId="638C4863" w14:textId="77777777" w:rsidR="0028537D" w:rsidRPr="00F02383" w:rsidRDefault="003E2B9C" w:rsidP="00F02383">
      <w:pPr>
        <w:spacing w:line="360" w:lineRule="auto"/>
        <w:rPr>
          <w:sz w:val="28"/>
          <w:szCs w:val="28"/>
        </w:rPr>
      </w:pPr>
      <w:r w:rsidRPr="00F02383">
        <w:rPr>
          <w:sz w:val="28"/>
          <w:szCs w:val="28"/>
        </w:rPr>
        <w:t>Through developing the Space, Time and Violence framework to study social reproduction and/as the everyday, we argue</w:t>
      </w:r>
      <w:r w:rsidR="0028537D" w:rsidRPr="00F02383">
        <w:rPr>
          <w:sz w:val="28"/>
          <w:szCs w:val="28"/>
        </w:rPr>
        <w:t xml:space="preserve"> that everyday life is</w:t>
      </w:r>
      <w:r w:rsidRPr="00F02383">
        <w:rPr>
          <w:sz w:val="28"/>
          <w:szCs w:val="28"/>
        </w:rPr>
        <w:t xml:space="preserve"> carried out in relational spaces which both include and exclude, connect and marginalise. In this sense, as Lefebvre has argued, it is embedded in the social relations of embodied, everyday human practices; it is then a social product as well as a concrete abstraction.  We suggest that space is relational and a gendered terrain of the everyday. </w:t>
      </w:r>
    </w:p>
    <w:p w14:paraId="4BDA0CBE" w14:textId="40B77D07" w:rsidR="003E2B9C" w:rsidRPr="00F02383" w:rsidRDefault="003E2B9C" w:rsidP="00F02383">
      <w:pPr>
        <w:spacing w:line="360" w:lineRule="auto"/>
        <w:rPr>
          <w:sz w:val="28"/>
          <w:szCs w:val="28"/>
        </w:rPr>
      </w:pPr>
      <w:r w:rsidRPr="00F02383">
        <w:rPr>
          <w:sz w:val="28"/>
          <w:szCs w:val="28"/>
        </w:rPr>
        <w:t>In terms of time, we reflect upon the rhythms of gender segregated social reproductive work, generating strains of sociality that become evident in the negotiation of space as well as in the everyday violence, both structural and domestic</w:t>
      </w:r>
      <w:r w:rsidR="00CD6120">
        <w:rPr>
          <w:sz w:val="28"/>
          <w:szCs w:val="28"/>
        </w:rPr>
        <w:t xml:space="preserve"> – Oxfam Report</w:t>
      </w:r>
      <w:r w:rsidRPr="00F02383">
        <w:rPr>
          <w:sz w:val="28"/>
          <w:szCs w:val="28"/>
        </w:rPr>
        <w:t xml:space="preserve">.  The STV framework, embedded in regimes of class and racialized and </w:t>
      </w:r>
      <w:proofErr w:type="gramStart"/>
      <w:r w:rsidRPr="00F02383">
        <w:rPr>
          <w:sz w:val="28"/>
          <w:szCs w:val="28"/>
        </w:rPr>
        <w:t>sex based</w:t>
      </w:r>
      <w:proofErr w:type="gramEnd"/>
      <w:r w:rsidRPr="00F02383">
        <w:rPr>
          <w:sz w:val="28"/>
          <w:szCs w:val="28"/>
        </w:rPr>
        <w:t xml:space="preserve"> exclusion, is therefore manifested and experienced differently, in different social contexts. We now outline this tripartite framework through a discussion of its key elements.</w:t>
      </w:r>
    </w:p>
    <w:p w14:paraId="51F3C41D" w14:textId="77777777" w:rsidR="00AE1FC5" w:rsidRDefault="0028537D" w:rsidP="00F02383">
      <w:pPr>
        <w:spacing w:line="360" w:lineRule="auto"/>
        <w:rPr>
          <w:b/>
          <w:sz w:val="28"/>
          <w:szCs w:val="28"/>
        </w:rPr>
      </w:pPr>
      <w:r w:rsidRPr="00F02383">
        <w:rPr>
          <w:b/>
          <w:sz w:val="28"/>
          <w:szCs w:val="28"/>
        </w:rPr>
        <w:t>Let me now take these three elements of the framework in turn.</w:t>
      </w:r>
    </w:p>
    <w:p w14:paraId="05ED8411" w14:textId="459250BC" w:rsidR="0028537D" w:rsidRPr="00F02383" w:rsidRDefault="00AE1FC5" w:rsidP="00F02383">
      <w:pPr>
        <w:spacing w:line="360" w:lineRule="auto"/>
        <w:rPr>
          <w:b/>
          <w:sz w:val="28"/>
          <w:szCs w:val="28"/>
        </w:rPr>
      </w:pPr>
      <w:r>
        <w:rPr>
          <w:b/>
          <w:sz w:val="28"/>
          <w:szCs w:val="28"/>
        </w:rPr>
        <w:t>SLIDE 2</w:t>
      </w:r>
      <w:r w:rsidR="0028537D" w:rsidRPr="00F02383">
        <w:rPr>
          <w:b/>
          <w:sz w:val="28"/>
          <w:szCs w:val="28"/>
        </w:rPr>
        <w:t xml:space="preserve"> </w:t>
      </w:r>
    </w:p>
    <w:p w14:paraId="43ABB198" w14:textId="367AEAAF" w:rsidR="0028537D" w:rsidRPr="00F02383" w:rsidRDefault="0028537D" w:rsidP="00F02383">
      <w:pPr>
        <w:spacing w:line="360" w:lineRule="auto"/>
        <w:rPr>
          <w:sz w:val="28"/>
          <w:szCs w:val="28"/>
        </w:rPr>
      </w:pPr>
      <w:r w:rsidRPr="00F02383">
        <w:rPr>
          <w:b/>
          <w:sz w:val="28"/>
          <w:szCs w:val="28"/>
        </w:rPr>
        <w:lastRenderedPageBreak/>
        <w:t xml:space="preserve">Space </w:t>
      </w:r>
      <w:r w:rsidRPr="00F02383">
        <w:rPr>
          <w:sz w:val="28"/>
          <w:szCs w:val="28"/>
        </w:rPr>
        <w:t>is not only a physical location; it is composed of the gendered social practices that occur across and within it. We begin our discussion with a focus on the space(s) of the household. But such a focus should not be read as a suggestion on our part that social reproduction is neatly ‘containerised’ within the household, even though it remains important in most people’s everyday lives. Rather, it echoes Dorothy Smith’s commitment to studying the everyday as ‘embedded in a socially organized context’  (p. 90) but which must also be understood as ‘an actual material setting, an actual local and particular place in the world’ (and a world that is studied by researchers who are themselves located in their own everyday lives as ‘bodily and material existence’ ). Thus</w:t>
      </w:r>
      <w:r w:rsidR="00691AA1">
        <w:rPr>
          <w:sz w:val="28"/>
          <w:szCs w:val="28"/>
        </w:rPr>
        <w:t>,</w:t>
      </w:r>
      <w:r w:rsidRPr="00F02383">
        <w:rPr>
          <w:sz w:val="28"/>
          <w:szCs w:val="28"/>
        </w:rPr>
        <w:t xml:space="preserve"> alongside a discussion of the household, we also explore the relationships between social reproduction and mobilities.</w:t>
      </w:r>
    </w:p>
    <w:p w14:paraId="16579DD9" w14:textId="509AD305" w:rsidR="0028537D" w:rsidRPr="00F02383" w:rsidRDefault="0028537D" w:rsidP="00F02383">
      <w:pPr>
        <w:spacing w:line="360" w:lineRule="auto"/>
        <w:rPr>
          <w:sz w:val="28"/>
          <w:szCs w:val="28"/>
        </w:rPr>
      </w:pPr>
      <w:r w:rsidRPr="00F02383">
        <w:rPr>
          <w:sz w:val="28"/>
          <w:szCs w:val="28"/>
        </w:rPr>
        <w:t>Following our discussion of Lefebvre above, we must consider the connections between capitalist modernization and the forging of public-private divides in which the everyday comes to be ‘set apart from public space… no longer identified with the anonymous sociality of the streets’. Thus</w:t>
      </w:r>
      <w:r w:rsidR="00691AA1">
        <w:rPr>
          <w:sz w:val="28"/>
          <w:szCs w:val="28"/>
        </w:rPr>
        <w:t>,</w:t>
      </w:r>
      <w:r w:rsidRPr="00F02383">
        <w:rPr>
          <w:sz w:val="28"/>
          <w:szCs w:val="28"/>
        </w:rPr>
        <w:t xml:space="preserve"> the practice of the everyday cannot simply be captured within a public private binary; but at the same time, the placing of the household firmly within the realm of the ‘private’ has enduring political and economic effects. These effects include the non-recognition of social reproduction as well as the prevalence in economic development planning of assumptions regarding the existence of nuclear households headed by male breadwinners and often supported by state ideologies promoting women as primarily homemakers, mothers and reproducers of the nation rather than active citizens with claims on the state .</w:t>
      </w:r>
    </w:p>
    <w:p w14:paraId="0F233E6A" w14:textId="5E9E4B98" w:rsidR="0028537D" w:rsidRPr="00F02383" w:rsidRDefault="0028537D" w:rsidP="00F02383">
      <w:pPr>
        <w:spacing w:line="360" w:lineRule="auto"/>
        <w:rPr>
          <w:sz w:val="28"/>
          <w:szCs w:val="28"/>
        </w:rPr>
      </w:pPr>
      <w:r w:rsidRPr="00F02383">
        <w:rPr>
          <w:sz w:val="28"/>
          <w:szCs w:val="28"/>
        </w:rPr>
        <w:t xml:space="preserve">Feminist scholarship has been central to unpicking these binaries, revealing for example, how the household is not, and never has been, a closed space </w:t>
      </w:r>
      <w:r w:rsidRPr="00F02383">
        <w:rPr>
          <w:sz w:val="28"/>
          <w:szCs w:val="28"/>
        </w:rPr>
        <w:lastRenderedPageBreak/>
        <w:t xml:space="preserve">separate from capitalist production but exists as a site in which work, labour and social reproduction co-constitute the everyday. Reproduction of labour and its governance link inextricably the economies of intimacy and of the market. As </w:t>
      </w:r>
      <w:proofErr w:type="spellStart"/>
      <w:r w:rsidRPr="00F02383">
        <w:rPr>
          <w:sz w:val="28"/>
          <w:szCs w:val="28"/>
        </w:rPr>
        <w:t>Mies</w:t>
      </w:r>
      <w:proofErr w:type="spellEnd"/>
      <w:r w:rsidRPr="00F02383">
        <w:rPr>
          <w:sz w:val="28"/>
          <w:szCs w:val="28"/>
        </w:rPr>
        <w:t xml:space="preserve">’ pioneering Marxist feminist work on Indian homeworkers showed, the global economy entangles relations of domesticity in the spaces of the household through gendered regimes of labour. Greater </w:t>
      </w:r>
      <w:proofErr w:type="spellStart"/>
      <w:r w:rsidRPr="00F02383">
        <w:rPr>
          <w:sz w:val="28"/>
          <w:szCs w:val="28"/>
        </w:rPr>
        <w:t>visiblisation</w:t>
      </w:r>
      <w:proofErr w:type="spellEnd"/>
      <w:r w:rsidRPr="00F02383">
        <w:rPr>
          <w:sz w:val="28"/>
          <w:szCs w:val="28"/>
        </w:rPr>
        <w:t xml:space="preserve"> of how households exist as actual sites of productive and simultaneously social reproductive work matters, not least because of the forms of precarious working that characterise home-based work. In this sense, the production of household space is sustained through scalar hierarchies which render households as outside of political economy analysis even as the inside and outside continue to be co-</w:t>
      </w:r>
      <w:proofErr w:type="gramStart"/>
      <w:r w:rsidRPr="00F02383">
        <w:rPr>
          <w:sz w:val="28"/>
          <w:szCs w:val="28"/>
        </w:rPr>
        <w:t>productive .</w:t>
      </w:r>
      <w:proofErr w:type="gramEnd"/>
      <w:r w:rsidRPr="00F02383">
        <w:rPr>
          <w:sz w:val="28"/>
          <w:szCs w:val="28"/>
        </w:rPr>
        <w:t xml:space="preserve"> And yet, what might be termed a Fordist myth of the neat division between production and social reproduction persists.</w:t>
      </w:r>
    </w:p>
    <w:p w14:paraId="4C1A508F" w14:textId="6C2C54EC" w:rsidR="00DE1D92" w:rsidRPr="00F02383" w:rsidRDefault="00DE1D92" w:rsidP="00F02383">
      <w:pPr>
        <w:spacing w:line="360" w:lineRule="auto"/>
        <w:rPr>
          <w:sz w:val="28"/>
          <w:szCs w:val="28"/>
        </w:rPr>
      </w:pPr>
      <w:r w:rsidRPr="00F02383">
        <w:rPr>
          <w:sz w:val="28"/>
          <w:szCs w:val="28"/>
        </w:rPr>
        <w:t xml:space="preserve">Further, the concept of the household as an economic unit has been radically reimagined, and even challenged, under conditions of global economic restructuring. What have been termed ‘global households’ ,  created by the ongoing feminization of labour migration, operate to reformulate patterns and practices of caring across different locations of the world  – practices that are becoming ever more reliant on extended family networks and the buying in of paid and </w:t>
      </w:r>
      <w:r w:rsidR="00C57CB4">
        <w:rPr>
          <w:sz w:val="28"/>
          <w:szCs w:val="28"/>
        </w:rPr>
        <w:t xml:space="preserve">poorly </w:t>
      </w:r>
      <w:r w:rsidRPr="00F02383">
        <w:rPr>
          <w:sz w:val="28"/>
          <w:szCs w:val="28"/>
        </w:rPr>
        <w:t>paid domestic labour . Global production and care chains serve to stretch households spatially across national boundaries even though at the same time households retain their local positionality as sites within which social reproductive labour predominately takes place.</w:t>
      </w:r>
    </w:p>
    <w:p w14:paraId="10A88832" w14:textId="5F51BCD1" w:rsidR="0028537D" w:rsidRPr="00F02383" w:rsidRDefault="0028537D" w:rsidP="00F02383">
      <w:pPr>
        <w:spacing w:line="360" w:lineRule="auto"/>
        <w:rPr>
          <w:sz w:val="28"/>
          <w:szCs w:val="28"/>
        </w:rPr>
      </w:pPr>
      <w:r w:rsidRPr="00F02383">
        <w:rPr>
          <w:sz w:val="28"/>
          <w:szCs w:val="28"/>
        </w:rPr>
        <w:t xml:space="preserve">While the household is a site of imbrication of production and social reproduction, it also has a materiality that exists in the physical walls of the </w:t>
      </w:r>
      <w:r w:rsidRPr="00F02383">
        <w:rPr>
          <w:sz w:val="28"/>
          <w:szCs w:val="28"/>
        </w:rPr>
        <w:lastRenderedPageBreak/>
        <w:t>house itself. This is a materiality that matters not simply because the walls of the house may serve to obscure household relations from view—actually and politically—and discursively demarcate the boundaries of the public and the private, but also because so many of the struggles of everyday life revolve around securing adequate shelter and maintaining and provisioning of the home as well as oppressive regimes of property that exclude many women.</w:t>
      </w:r>
      <w:r w:rsidR="00DE1D92" w:rsidRPr="00F02383">
        <w:rPr>
          <w:sz w:val="28"/>
          <w:szCs w:val="28"/>
        </w:rPr>
        <w:t xml:space="preserve"> Nonetheless, that so much of the remittances generated by household members working overseas go into the building, maintenance and provisioning of homes underscores the way in which the global </w:t>
      </w:r>
      <w:proofErr w:type="spellStart"/>
      <w:r w:rsidR="00DE1D92" w:rsidRPr="00F02383">
        <w:rPr>
          <w:sz w:val="28"/>
          <w:szCs w:val="28"/>
        </w:rPr>
        <w:t>reimaginings</w:t>
      </w:r>
      <w:proofErr w:type="spellEnd"/>
      <w:r w:rsidR="00DE1D92" w:rsidRPr="00F02383">
        <w:rPr>
          <w:sz w:val="28"/>
          <w:szCs w:val="28"/>
        </w:rPr>
        <w:t xml:space="preserve"> of households are tethered materially to the home itself.</w:t>
      </w:r>
    </w:p>
    <w:p w14:paraId="1F1AD3F6" w14:textId="57498954" w:rsidR="00DE1D92" w:rsidRPr="00F02383" w:rsidRDefault="00DE1D92" w:rsidP="00F02383">
      <w:pPr>
        <w:spacing w:line="360" w:lineRule="auto"/>
        <w:rPr>
          <w:sz w:val="28"/>
          <w:szCs w:val="28"/>
        </w:rPr>
      </w:pPr>
      <w:r w:rsidRPr="00F02383">
        <w:rPr>
          <w:sz w:val="28"/>
          <w:szCs w:val="28"/>
        </w:rPr>
        <w:t>One concrete way of demonstrating the power of the STV framework in the context of the household is to discuss (</w:t>
      </w:r>
      <w:proofErr w:type="spellStart"/>
      <w:r w:rsidRPr="00F02383">
        <w:rPr>
          <w:sz w:val="28"/>
          <w:szCs w:val="28"/>
        </w:rPr>
        <w:t>im</w:t>
      </w:r>
      <w:proofErr w:type="spellEnd"/>
      <w:r w:rsidRPr="00F02383">
        <w:rPr>
          <w:sz w:val="28"/>
          <w:szCs w:val="28"/>
        </w:rPr>
        <w:t xml:space="preserve">)mobility to and from work. Travel is done over space, requires not only time (thus stretching the margins of work-time) but also affects the body (increased tiredness), the sense of security (safe or unsafe travel can decrease or increase the sense of insecurity) reputations (as ‘loitering’) family status (the visibility that comes with going out to work, rather than being a home worker) and wages (money spent on travel as a subsidy to employers). The city is also a gendered space and traversing it a gendered experience. Everyday travel to work can be more stressful, </w:t>
      </w:r>
      <w:proofErr w:type="gramStart"/>
      <w:r w:rsidRPr="00F02383">
        <w:rPr>
          <w:sz w:val="28"/>
          <w:szCs w:val="28"/>
        </w:rPr>
        <w:t>more risky</w:t>
      </w:r>
      <w:proofErr w:type="gramEnd"/>
      <w:r w:rsidRPr="00F02383">
        <w:rPr>
          <w:sz w:val="28"/>
          <w:szCs w:val="28"/>
        </w:rPr>
        <w:t xml:space="preserve"> and more imbued with violence for women. Travel is always mediated by class—the poor </w:t>
      </w:r>
      <w:proofErr w:type="gramStart"/>
      <w:r w:rsidRPr="00F02383">
        <w:rPr>
          <w:sz w:val="28"/>
          <w:szCs w:val="28"/>
        </w:rPr>
        <w:t>in particular need</w:t>
      </w:r>
      <w:proofErr w:type="gramEnd"/>
      <w:r w:rsidRPr="00F02383">
        <w:rPr>
          <w:sz w:val="28"/>
          <w:szCs w:val="28"/>
        </w:rPr>
        <w:t xml:space="preserve"> to travel long distances on inadequate public transport to get to work.</w:t>
      </w:r>
    </w:p>
    <w:p w14:paraId="3B263009" w14:textId="560F1608" w:rsidR="00DE1D92" w:rsidRPr="00F02383" w:rsidRDefault="00DE1D92" w:rsidP="00F02383">
      <w:pPr>
        <w:spacing w:line="360" w:lineRule="auto"/>
        <w:rPr>
          <w:sz w:val="28"/>
          <w:szCs w:val="28"/>
        </w:rPr>
      </w:pPr>
      <w:r w:rsidRPr="00F02383">
        <w:rPr>
          <w:sz w:val="28"/>
          <w:szCs w:val="28"/>
        </w:rPr>
        <w:t xml:space="preserve">Phadke, Khan and Ranade have argued , issues of violence should not just focus on ‘safety’ in the occupation of public spaces: while we need to stress the structural violence that makes such an objective desirable, we also need to focus on the larger spatial contexts within which women live and work. This </w:t>
      </w:r>
      <w:r w:rsidRPr="00F02383">
        <w:rPr>
          <w:sz w:val="28"/>
          <w:szCs w:val="28"/>
        </w:rPr>
        <w:lastRenderedPageBreak/>
        <w:t xml:space="preserve">leads them to study women and leisure (itself often experienced in small margins, especially by those engaged in social reproductive and paid work) as occupation of public space, and to consider the politics of how different groups inhabit space in different ways in their leisure time. Their emphasis on loitering (or ‘time pass’) – is an everyday feminist response not just to issues of access to public space/right to the city but also through purposeless yet pleasurable engagement in and with public space – and one that can be positioned also as a critique of the </w:t>
      </w:r>
      <w:proofErr w:type="spellStart"/>
      <w:r w:rsidRPr="00F02383">
        <w:rPr>
          <w:sz w:val="28"/>
          <w:szCs w:val="28"/>
        </w:rPr>
        <w:t>hypertemporalities</w:t>
      </w:r>
      <w:proofErr w:type="spellEnd"/>
      <w:r w:rsidRPr="00F02383">
        <w:rPr>
          <w:sz w:val="28"/>
          <w:szCs w:val="28"/>
        </w:rPr>
        <w:t xml:space="preserve"> of late capitalism (see below). We can also point to the role of more ‘purposeful’ occupation of space as an exercise of agency and as a resistance strategy – be it in terms of feminist activism such as ‘Take Back the Night’, ‘Slut Walk’, ‘Why Loiter?’ or ‘Hollaback!’  to undermine the violent policing of female bodies in public spaces, or in terms of the politicization of private spaces via housing occupations and other, oftentimes female-led, collective activism around housing evictions. It also challenges gendered regimes of women’s work in the household – to spend time on herself undermines the narratives of ‘good housewife’ engaged in domestic and care labour.</w:t>
      </w:r>
    </w:p>
    <w:p w14:paraId="33C61CA9" w14:textId="524659E8" w:rsidR="00740394" w:rsidRPr="00F02383" w:rsidRDefault="00740394" w:rsidP="00F02383">
      <w:pPr>
        <w:spacing w:line="360" w:lineRule="auto"/>
        <w:rPr>
          <w:sz w:val="28"/>
          <w:szCs w:val="28"/>
        </w:rPr>
      </w:pPr>
    </w:p>
    <w:p w14:paraId="7A1351BC" w14:textId="7AD219A0" w:rsidR="00AA2075" w:rsidRDefault="00740394" w:rsidP="00F02383">
      <w:pPr>
        <w:spacing w:line="360" w:lineRule="auto"/>
        <w:rPr>
          <w:sz w:val="28"/>
          <w:szCs w:val="28"/>
        </w:rPr>
      </w:pPr>
      <w:proofErr w:type="gramStart"/>
      <w:r w:rsidRPr="00F02383">
        <w:rPr>
          <w:b/>
          <w:sz w:val="28"/>
          <w:szCs w:val="28"/>
        </w:rPr>
        <w:t>Time</w:t>
      </w:r>
      <w:r w:rsidRPr="00F02383">
        <w:rPr>
          <w:sz w:val="28"/>
          <w:szCs w:val="28"/>
        </w:rPr>
        <w:t xml:space="preserve"> :</w:t>
      </w:r>
      <w:proofErr w:type="gramEnd"/>
      <w:r w:rsidRPr="00F02383">
        <w:rPr>
          <w:sz w:val="28"/>
          <w:szCs w:val="28"/>
        </w:rPr>
        <w:t xml:space="preserve"> </w:t>
      </w:r>
      <w:r w:rsidR="00C57CB4">
        <w:rPr>
          <w:sz w:val="28"/>
          <w:szCs w:val="28"/>
        </w:rPr>
        <w:t>SLIDE 3</w:t>
      </w:r>
    </w:p>
    <w:p w14:paraId="6FF4034D" w14:textId="2469EFD4" w:rsidR="00740394" w:rsidRPr="00F02383" w:rsidRDefault="00740394" w:rsidP="00F02383">
      <w:pPr>
        <w:spacing w:line="360" w:lineRule="auto"/>
        <w:rPr>
          <w:sz w:val="28"/>
          <w:szCs w:val="28"/>
        </w:rPr>
      </w:pPr>
      <w:r w:rsidRPr="00F02383">
        <w:rPr>
          <w:sz w:val="28"/>
          <w:szCs w:val="28"/>
        </w:rPr>
        <w:t xml:space="preserve">Our thinking about time and the everyday was initially shaped by our responses to this powerful image of the </w:t>
      </w:r>
      <w:proofErr w:type="gramStart"/>
      <w:r w:rsidRPr="00F02383">
        <w:rPr>
          <w:sz w:val="28"/>
          <w:szCs w:val="28"/>
        </w:rPr>
        <w:t>eight hour</w:t>
      </w:r>
      <w:proofErr w:type="gramEnd"/>
      <w:r w:rsidRPr="00F02383">
        <w:rPr>
          <w:sz w:val="28"/>
          <w:szCs w:val="28"/>
        </w:rPr>
        <w:t xml:space="preserve"> day in private and public spaces by the artist Ricardo Morales. The eight-hour day, that is, a day divided into three temporal zones—work, rest and ‘for what will’ —emerged in the writings of the early nineteenth century social writer Robert Owen and became an important rallying point for trade unions in the early twentieth century. It is an issue also taken up in Kathi Week’s book The Problem with Work in which </w:t>
      </w:r>
      <w:r w:rsidRPr="00F02383">
        <w:rPr>
          <w:sz w:val="28"/>
          <w:szCs w:val="28"/>
        </w:rPr>
        <w:lastRenderedPageBreak/>
        <w:t xml:space="preserve">the eight hour day movement is invoked in the development of her arguments that shorter working hours (for all —not just for women) is a feminist demand. </w:t>
      </w:r>
    </w:p>
    <w:p w14:paraId="1C23F580" w14:textId="3A698BC8" w:rsidR="00740394" w:rsidRPr="00F02383" w:rsidRDefault="00C57CB4" w:rsidP="00F02383">
      <w:pPr>
        <w:spacing w:line="360" w:lineRule="auto"/>
        <w:rPr>
          <w:sz w:val="28"/>
          <w:szCs w:val="28"/>
        </w:rPr>
      </w:pPr>
      <w:r>
        <w:rPr>
          <w:sz w:val="28"/>
          <w:szCs w:val="28"/>
        </w:rPr>
        <w:t>A</w:t>
      </w:r>
      <w:r w:rsidR="00740394" w:rsidRPr="00F02383">
        <w:rPr>
          <w:sz w:val="28"/>
          <w:szCs w:val="28"/>
        </w:rPr>
        <w:t>nalysis of time alerts us to the fact that, ‘[t]he politics of “who gets what when and how” involves access to disposable time as well as other scarce resources. This “politics of time” is linked in complex ways with women’s changing and variable domestic, economic and political situation</w:t>
      </w:r>
      <w:proofErr w:type="gramStart"/>
      <w:r w:rsidR="00740394" w:rsidRPr="00F02383">
        <w:rPr>
          <w:sz w:val="28"/>
          <w:szCs w:val="28"/>
        </w:rPr>
        <w:t>’ .</w:t>
      </w:r>
      <w:proofErr w:type="gramEnd"/>
      <w:r w:rsidR="00740394" w:rsidRPr="00F02383">
        <w:rPr>
          <w:sz w:val="28"/>
          <w:szCs w:val="28"/>
        </w:rPr>
        <w:t xml:space="preserve"> Of course, when we look at the </w:t>
      </w:r>
      <w:proofErr w:type="gramStart"/>
      <w:r w:rsidR="00740394" w:rsidRPr="00F02383">
        <w:rPr>
          <w:sz w:val="28"/>
          <w:szCs w:val="28"/>
        </w:rPr>
        <w:t>eight hour</w:t>
      </w:r>
      <w:proofErr w:type="gramEnd"/>
      <w:r w:rsidR="00740394" w:rsidRPr="00F02383">
        <w:rPr>
          <w:sz w:val="28"/>
          <w:szCs w:val="28"/>
        </w:rPr>
        <w:t xml:space="preserve"> day image, as critical feminist scholars we immediately see the problems. Where does social reproduction fit? In the eight-hour rest period who is getting up at night for the baby? </w:t>
      </w:r>
      <w:proofErr w:type="gramStart"/>
      <w:r w:rsidR="00740394" w:rsidRPr="00F02383">
        <w:rPr>
          <w:sz w:val="28"/>
          <w:szCs w:val="28"/>
        </w:rPr>
        <w:t>It would appear that the</w:t>
      </w:r>
      <w:proofErr w:type="gramEnd"/>
      <w:r w:rsidR="00740394" w:rsidRPr="00F02383">
        <w:rPr>
          <w:sz w:val="28"/>
          <w:szCs w:val="28"/>
        </w:rPr>
        <w:t xml:space="preserve"> rhythmic temporalities of household life sit at odds with a model of daily life which has been set by the regularities and certainties of Fordist production. If we are seeing the emergence of global households then what does that do to time? Consider, for example, the overseas Philippine care worker who waits until midnight to Skype her children back home– she is active in her global household not only as a remittance sender but in terms of the time spent on the social reproductive labour of transnational mothering —she is depleted by the ever expanding responsibility that she takes on for social reproductive labour within her own and her employer’s household.</w:t>
      </w:r>
    </w:p>
    <w:p w14:paraId="6AA75D0A" w14:textId="0CE1B47E" w:rsidR="00740394" w:rsidRPr="00F02383" w:rsidRDefault="00740394" w:rsidP="00F02383">
      <w:pPr>
        <w:spacing w:line="360" w:lineRule="auto"/>
        <w:rPr>
          <w:sz w:val="28"/>
          <w:szCs w:val="28"/>
        </w:rPr>
      </w:pPr>
      <w:r w:rsidRPr="00F02383">
        <w:rPr>
          <w:sz w:val="28"/>
          <w:szCs w:val="28"/>
        </w:rPr>
        <w:t xml:space="preserve">Social reproduction takes time, time that is disregarded as work time. Research employing time use surveys (TUS) has emerged as an important methodology (involving diaries, observation, interviews by field workers, and group discussion) and provides important data on the centrality of social reproduction to women’s daily lives. Focusing on time in this way also demonstrates the interdependence of paid and unpaid work within the household. To provide an example, based on studying 3000 households Who Cares for Us was a TUS mapping of unpaid care work in Tanzania in 2006.  The </w:t>
      </w:r>
      <w:r w:rsidRPr="00F02383">
        <w:rPr>
          <w:sz w:val="28"/>
          <w:szCs w:val="28"/>
        </w:rPr>
        <w:lastRenderedPageBreak/>
        <w:t>results were not surprising – that women spend most amount of time on unpaid care work and only slightly less than men on what under the rules of the UN System of National Accounts is called ‘productive’ work. The survey also pointed to the fact that hiring domestic workers lightens the load on women of the household and that where women are in employment it is more likely that domestic help will be hired. In other words, time is a resource that women in paid work can buy in; as a commodity it can reduce the burden of everyday labour for some women at the expense of increasing it for others. A strategic focus on time as commodity in the context of the everyday then allows us to see how a depletion through social reproductive labour is built into the everyday social economy of the individual, households and communities and how gendered norms of care secure these discrepancies in different kinds of work.</w:t>
      </w:r>
    </w:p>
    <w:p w14:paraId="41B971E5" w14:textId="5DC52D39" w:rsidR="00740394" w:rsidRPr="00F02383" w:rsidRDefault="00740394" w:rsidP="00F02383">
      <w:pPr>
        <w:spacing w:line="360" w:lineRule="auto"/>
        <w:rPr>
          <w:sz w:val="28"/>
          <w:szCs w:val="28"/>
        </w:rPr>
      </w:pPr>
      <w:r w:rsidRPr="00F02383">
        <w:rPr>
          <w:sz w:val="28"/>
          <w:szCs w:val="28"/>
        </w:rPr>
        <w:t>Other aspects of time/temporality that could be explored in this context might include: the intersections between gender and generational time (including the role of care work in late age, care for the young by the elderly and care for the elderly by those who already have extensive childcare responsibilities—the so-called ‘sandwich generation’); the imposition of ‘dead time’—the ‘queues’, waits and spells in immigration detention centres that mark the fate of those fleeing war and structural violence; notions of timeliness and its centrality to capitalist production (including the forms of just in time working and zero hour contracts that have come to characterise the conditions of work under late capitalism); as well as the relationship between time and the state’s role in maintaining particular gender orders (especially in terms of issues such as maternity or paternity leave).</w:t>
      </w:r>
    </w:p>
    <w:p w14:paraId="796F73F1" w14:textId="29891F7E" w:rsidR="00740394" w:rsidRPr="00F02383" w:rsidRDefault="00740394" w:rsidP="00F02383">
      <w:pPr>
        <w:spacing w:line="360" w:lineRule="auto"/>
        <w:rPr>
          <w:sz w:val="28"/>
          <w:szCs w:val="28"/>
        </w:rPr>
      </w:pPr>
      <w:r w:rsidRPr="00F02383">
        <w:rPr>
          <w:sz w:val="28"/>
          <w:szCs w:val="28"/>
        </w:rPr>
        <w:lastRenderedPageBreak/>
        <w:t>An emphasis on the need for shorter working hours in order to grant people the freedom, to do what they will (‘unbounded time’) is found in writings focussed on notions of a developing post-work economy. This is a useful idea, but it is limited because it ignores not just social reproduction, but also what Bakker and Gill have called the intensification of social reproduction under conditions of disciplinary neoliberalism —something that is evidenced in terms of the expansion of markets for domestic work or increased family responsibility for older people’s care and childcare, which is related to rising market costs, rising levels of household debt and the cut backs in state provision of services. Bryson’s work on the feminist politics of time underscores a need ‘to recognise the importance of temporal rhythms outside the commodified clock time of the capitalist economy, in which time is equated with money and the time needed to develop human relationships has no place’ . Time must be recognised as a feminist issue and as Kathi Weeks argues, resistances can be understood as ‘the possibility of gaining a measure of separation or detachment from capitalist control, imposed norms of gender and sexuality and traditional standards of family forms and roles’ .</w:t>
      </w:r>
    </w:p>
    <w:p w14:paraId="7AE490D2" w14:textId="7E244535" w:rsidR="00740394" w:rsidRDefault="00740394" w:rsidP="00F02383">
      <w:pPr>
        <w:spacing w:line="360" w:lineRule="auto"/>
        <w:rPr>
          <w:b/>
          <w:sz w:val="28"/>
          <w:szCs w:val="28"/>
        </w:rPr>
      </w:pPr>
      <w:r w:rsidRPr="00F02383">
        <w:rPr>
          <w:b/>
          <w:sz w:val="28"/>
          <w:szCs w:val="28"/>
        </w:rPr>
        <w:t>The Structural Violence of the Everyday</w:t>
      </w:r>
    </w:p>
    <w:p w14:paraId="507FF305" w14:textId="2D54A3D6" w:rsidR="00C57CB4" w:rsidRPr="00F02383" w:rsidRDefault="00C57CB4" w:rsidP="00F02383">
      <w:pPr>
        <w:spacing w:line="360" w:lineRule="auto"/>
        <w:rPr>
          <w:b/>
          <w:sz w:val="28"/>
          <w:szCs w:val="28"/>
        </w:rPr>
      </w:pPr>
      <w:r>
        <w:rPr>
          <w:b/>
          <w:sz w:val="28"/>
          <w:szCs w:val="28"/>
        </w:rPr>
        <w:t>SLIDE 4</w:t>
      </w:r>
    </w:p>
    <w:p w14:paraId="2F8E0940" w14:textId="0C89F3D4" w:rsidR="0028537D" w:rsidRPr="00F02383" w:rsidRDefault="00740394" w:rsidP="00F02383">
      <w:pPr>
        <w:spacing w:line="360" w:lineRule="auto"/>
        <w:rPr>
          <w:sz w:val="28"/>
          <w:szCs w:val="28"/>
        </w:rPr>
      </w:pPr>
      <w:r w:rsidRPr="00F02383">
        <w:rPr>
          <w:sz w:val="28"/>
          <w:szCs w:val="28"/>
        </w:rPr>
        <w:t xml:space="preserve">We see violence that underpins the everyday violence as regimes of labour, law and policy that secure the boundaries of the public and the private, of property, systems of rule-making and of justificatory ideologies of separation and segregation, where boundaries of race, ethnicity, and sexuality are created and defended by violent acts. As Spivak has argued, white civilizational discourse places brown women at the mercy of white men as their saviours from violent brown men. Violence then manifests at the level of the </w:t>
      </w:r>
      <w:r w:rsidRPr="00F02383">
        <w:rPr>
          <w:sz w:val="28"/>
          <w:szCs w:val="28"/>
        </w:rPr>
        <w:lastRenderedPageBreak/>
        <w:t>everyday/everydayness with consequent harms. This is an understanding of violence that is necessarily structural, but also one recognises the significance of individual experiences of violence in developing an understanding the everyday political economy.</w:t>
      </w:r>
    </w:p>
    <w:p w14:paraId="4B1A7425" w14:textId="235BB155" w:rsidR="004A6D8F" w:rsidRPr="00F02383" w:rsidRDefault="004A6D8F" w:rsidP="00F02383">
      <w:pPr>
        <w:spacing w:line="360" w:lineRule="auto"/>
        <w:rPr>
          <w:sz w:val="28"/>
          <w:szCs w:val="28"/>
        </w:rPr>
      </w:pPr>
      <w:r w:rsidRPr="00F02383">
        <w:rPr>
          <w:sz w:val="28"/>
          <w:szCs w:val="28"/>
        </w:rPr>
        <w:t>O</w:t>
      </w:r>
      <w:r w:rsidR="00740394" w:rsidRPr="00F02383">
        <w:rPr>
          <w:sz w:val="28"/>
          <w:szCs w:val="28"/>
        </w:rPr>
        <w:t>ur approach specifically situates social reproduction – and the depletion through social reproduction that occurs in everyday life at its centre through a focus on gendered harms. As feminists have argued, there are harms of non/</w:t>
      </w:r>
      <w:proofErr w:type="gramStart"/>
      <w:r w:rsidR="00740394" w:rsidRPr="00F02383">
        <w:rPr>
          <w:sz w:val="28"/>
          <w:szCs w:val="28"/>
        </w:rPr>
        <w:t>mal-recognition</w:t>
      </w:r>
      <w:proofErr w:type="gramEnd"/>
      <w:r w:rsidR="00740394" w:rsidRPr="00F02383">
        <w:rPr>
          <w:sz w:val="28"/>
          <w:szCs w:val="28"/>
        </w:rPr>
        <w:t xml:space="preserve"> of gendered exclusions. Harm can be conceptualised in the context of the everyday in different ways: as physical and mental harm to the individual, household and community, emotional and discursive harm and harm to citizenship entitlements. </w:t>
      </w:r>
    </w:p>
    <w:p w14:paraId="110E6949" w14:textId="0FAECEE4" w:rsidR="00740394" w:rsidRPr="00F02383" w:rsidRDefault="00740394" w:rsidP="00F02383">
      <w:pPr>
        <w:spacing w:line="360" w:lineRule="auto"/>
        <w:rPr>
          <w:sz w:val="28"/>
          <w:szCs w:val="28"/>
        </w:rPr>
      </w:pPr>
      <w:r w:rsidRPr="00F02383">
        <w:rPr>
          <w:sz w:val="28"/>
          <w:szCs w:val="28"/>
        </w:rPr>
        <w:t>We can thus study violence and the harm that it generates at both structural and experiential levels although both are imbricated. Violence serves to connect gendered rule within both the private and the public sphere. It also intensifies harm at moments of crises – war, economic and social collapse for example. Violence operates over space and time – boundary wars can be conceptual, institutional but also spatial and fought discursively, through exclusionary laws and policies but also with guns and bombs</w:t>
      </w:r>
      <w:r w:rsidR="00D950AD">
        <w:rPr>
          <w:sz w:val="28"/>
          <w:szCs w:val="28"/>
        </w:rPr>
        <w:t>, sexualised violence</w:t>
      </w:r>
      <w:r w:rsidRPr="00F02383">
        <w:rPr>
          <w:sz w:val="28"/>
          <w:szCs w:val="28"/>
        </w:rPr>
        <w:t>; disciplining, challenging and reshaping these can also invoke violent moments of confrontation and resistance in the everyday.</w:t>
      </w:r>
    </w:p>
    <w:p w14:paraId="32DE501C" w14:textId="021532BE" w:rsidR="004A6D8F" w:rsidRPr="00F02383" w:rsidRDefault="004A6D8F" w:rsidP="00F02383">
      <w:pPr>
        <w:spacing w:line="360" w:lineRule="auto"/>
        <w:rPr>
          <w:sz w:val="28"/>
          <w:szCs w:val="28"/>
        </w:rPr>
      </w:pPr>
      <w:r w:rsidRPr="00F02383">
        <w:rPr>
          <w:sz w:val="28"/>
          <w:szCs w:val="28"/>
        </w:rPr>
        <w:t xml:space="preserve">Less attention is paid to how global political economic transformations play out in households in ways that both empower women as well as disempower women, in many cases increasing the threat and exercise of violence against them. For example a study of so-called ‘honour’ crimes in India and Pakistan found that one motivating factor for households and community disciplining of young women and men who transgressed boundaries of caste and class in </w:t>
      </w:r>
      <w:r w:rsidRPr="00F02383">
        <w:rPr>
          <w:sz w:val="28"/>
          <w:szCs w:val="28"/>
        </w:rPr>
        <w:lastRenderedPageBreak/>
        <w:t>romantic relationships was the fear that the liberalization of the Indian economy, increasing migration of young men and women to cities and the easier access to ‘westernized’ cultural media, would lead to the erosion of traditional gendered practices of marriage. By emplacing everyday violence in the context of the wider social economy we can also examine the structural violence of non-recognition and its consequent harms as revealed in the links between the everyday, the state and the global regimes of non-recognition of social reproduction. A key insight of feminist scholarship on violence then is that the nation-state and production-reproduction are sutured together through both consent and violence—and that both are gendered through the ways in which multiple gendered sovereignties operate not to end violence but to redistribute it. This redistribution, we would argue, can be seen in different modes of the global political economy, which frame women’s everyday experience—as workers, in public spaces and in ways in which the negation of their contributions to the state/economy relegates them to the margins of social life.</w:t>
      </w:r>
    </w:p>
    <w:p w14:paraId="64F1E208" w14:textId="2C115F57" w:rsidR="004A6D8F" w:rsidRPr="00F02383" w:rsidRDefault="004A6D8F" w:rsidP="00F02383">
      <w:pPr>
        <w:spacing w:line="360" w:lineRule="auto"/>
        <w:rPr>
          <w:sz w:val="28"/>
          <w:szCs w:val="28"/>
        </w:rPr>
      </w:pPr>
      <w:r w:rsidRPr="00F02383">
        <w:rPr>
          <w:sz w:val="28"/>
          <w:szCs w:val="28"/>
        </w:rPr>
        <w:t xml:space="preserve">In our tripartite analysis of the everyday as that constituted through time, space and violence we do not wish to imply a structural predominance. We have tried throughout to incorporate a discussion of agential mobilization in our analysis. Much of feminist work on agency has not started from analysing the place of individuals in the social landscape; rather the social landscape has been integral to the analysis of individual agency: as the hinterland of colonialism, as the field of capitalist production and as the space of social reproduction. However, we also resist the valorisation of agency that often bubbles underneath some of feminist as well as critical IPE literature; we argue that an </w:t>
      </w:r>
      <w:proofErr w:type="spellStart"/>
      <w:r w:rsidRPr="00F02383">
        <w:rPr>
          <w:sz w:val="28"/>
          <w:szCs w:val="28"/>
        </w:rPr>
        <w:t>unreflexive</w:t>
      </w:r>
      <w:proofErr w:type="spellEnd"/>
      <w:r w:rsidRPr="00F02383">
        <w:rPr>
          <w:sz w:val="28"/>
          <w:szCs w:val="28"/>
        </w:rPr>
        <w:t xml:space="preserve"> focus on agency can obscure the costs of </w:t>
      </w:r>
      <w:proofErr w:type="gramStart"/>
      <w:r w:rsidRPr="00F02383">
        <w:rPr>
          <w:sz w:val="28"/>
          <w:szCs w:val="28"/>
        </w:rPr>
        <w:t>taking action</w:t>
      </w:r>
      <w:proofErr w:type="gramEnd"/>
      <w:r w:rsidRPr="00F02383">
        <w:rPr>
          <w:sz w:val="28"/>
          <w:szCs w:val="28"/>
        </w:rPr>
        <w:t xml:space="preserve">. </w:t>
      </w:r>
      <w:r w:rsidRPr="00F02383">
        <w:rPr>
          <w:sz w:val="28"/>
          <w:szCs w:val="28"/>
        </w:rPr>
        <w:lastRenderedPageBreak/>
        <w:t>Finally, we cannot pay attention only to gender as a single axis – agency ‘is always so in ways that intersect with hierarchies of class, sexuality, and race’.</w:t>
      </w:r>
    </w:p>
    <w:p w14:paraId="7C2C89A6" w14:textId="4C8ED44B" w:rsidR="00AA2075" w:rsidRPr="00F02383" w:rsidRDefault="004A6D8F" w:rsidP="00F02383">
      <w:pPr>
        <w:spacing w:line="360" w:lineRule="auto"/>
        <w:rPr>
          <w:sz w:val="28"/>
          <w:szCs w:val="28"/>
        </w:rPr>
      </w:pPr>
      <w:r w:rsidRPr="00F02383">
        <w:rPr>
          <w:sz w:val="28"/>
          <w:szCs w:val="28"/>
        </w:rPr>
        <w:t>Within the STV framework, everyday agency does not necessarily lead to transformation and reshaping of the political and economic environment, although that might be the case, and often the ambition. Rather, everyday agency is exercised both to maintain the structures of power – through violence both direct and indirect, structural, physical and symbolic – as well as to negotiate and challenge these. The possibilities of transformation are mediated by the attendant gendered risks to individual and collective agents.</w:t>
      </w:r>
      <w:r w:rsidR="00AA2075" w:rsidRPr="00F02383">
        <w:rPr>
          <w:sz w:val="28"/>
          <w:szCs w:val="28"/>
        </w:rPr>
        <w:t xml:space="preserve"> </w:t>
      </w:r>
    </w:p>
    <w:p w14:paraId="0E5A8B20" w14:textId="0C1FBD79" w:rsidR="004A6D8F" w:rsidRPr="008067E5" w:rsidRDefault="002A191E" w:rsidP="00F02383">
      <w:pPr>
        <w:spacing w:line="360" w:lineRule="auto"/>
        <w:rPr>
          <w:i/>
          <w:iCs/>
          <w:sz w:val="28"/>
          <w:szCs w:val="28"/>
        </w:rPr>
      </w:pPr>
      <w:r w:rsidRPr="00F02383">
        <w:rPr>
          <w:b/>
          <w:sz w:val="28"/>
          <w:szCs w:val="28"/>
        </w:rPr>
        <w:t>Conclusion:</w:t>
      </w:r>
      <w:r w:rsidRPr="00F02383">
        <w:rPr>
          <w:sz w:val="28"/>
          <w:szCs w:val="28"/>
        </w:rPr>
        <w:t xml:space="preserve"> </w:t>
      </w:r>
      <w:r w:rsidR="00AA2075" w:rsidRPr="00F02383">
        <w:rPr>
          <w:sz w:val="28"/>
          <w:szCs w:val="28"/>
        </w:rPr>
        <w:t xml:space="preserve">The STV framework, through treating social reproduction as the everyday suggests a possibility of not rupturing the lived everyday experiences of women. This framing can then prevent a refraction of the public and the private worlds, the </w:t>
      </w:r>
      <w:proofErr w:type="spellStart"/>
      <w:r w:rsidR="00AA2075" w:rsidRPr="00F02383">
        <w:rPr>
          <w:sz w:val="28"/>
          <w:szCs w:val="28"/>
        </w:rPr>
        <w:t>marketised</w:t>
      </w:r>
      <w:proofErr w:type="spellEnd"/>
      <w:r w:rsidR="00AA2075" w:rsidRPr="00F02383">
        <w:rPr>
          <w:sz w:val="28"/>
          <w:szCs w:val="28"/>
        </w:rPr>
        <w:t xml:space="preserve"> and non-</w:t>
      </w:r>
      <w:proofErr w:type="spellStart"/>
      <w:r w:rsidR="00AA2075" w:rsidRPr="00F02383">
        <w:rPr>
          <w:sz w:val="28"/>
          <w:szCs w:val="28"/>
        </w:rPr>
        <w:t>marketised</w:t>
      </w:r>
      <w:proofErr w:type="spellEnd"/>
      <w:r w:rsidR="00AA2075" w:rsidRPr="00F02383">
        <w:rPr>
          <w:sz w:val="28"/>
          <w:szCs w:val="28"/>
        </w:rPr>
        <w:t xml:space="preserve"> economies of work and care; it insists that there is a gendered politics of the everyday because </w:t>
      </w:r>
      <w:r w:rsidR="00AA2075" w:rsidRPr="008067E5">
        <w:rPr>
          <w:i/>
          <w:iCs/>
          <w:sz w:val="28"/>
          <w:szCs w:val="28"/>
        </w:rPr>
        <w:t>social reproduction is the everyday.</w:t>
      </w:r>
    </w:p>
    <w:p w14:paraId="38B4778A" w14:textId="77777777" w:rsidR="004B5924" w:rsidRPr="00F02383" w:rsidRDefault="004B5924" w:rsidP="00F02383">
      <w:pPr>
        <w:spacing w:line="360" w:lineRule="auto"/>
        <w:rPr>
          <w:sz w:val="28"/>
          <w:szCs w:val="28"/>
        </w:rPr>
      </w:pPr>
    </w:p>
    <w:sectPr w:rsidR="004B5924" w:rsidRPr="00F02383">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1A331E" w14:textId="77777777" w:rsidR="007F32BC" w:rsidRDefault="007F32BC" w:rsidP="003E2B9C">
      <w:pPr>
        <w:spacing w:after="0" w:line="240" w:lineRule="auto"/>
      </w:pPr>
      <w:r>
        <w:separator/>
      </w:r>
    </w:p>
  </w:endnote>
  <w:endnote w:type="continuationSeparator" w:id="0">
    <w:p w14:paraId="720BEA5D" w14:textId="77777777" w:rsidR="007F32BC" w:rsidRDefault="007F32BC" w:rsidP="003E2B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3474817"/>
      <w:docPartObj>
        <w:docPartGallery w:val="Page Numbers (Bottom of Page)"/>
        <w:docPartUnique/>
      </w:docPartObj>
    </w:sdtPr>
    <w:sdtEndPr>
      <w:rPr>
        <w:noProof/>
      </w:rPr>
    </w:sdtEndPr>
    <w:sdtContent>
      <w:p w14:paraId="0C6386E1" w14:textId="102A9F06" w:rsidR="004E498F" w:rsidRDefault="004E498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3EE4229" w14:textId="77777777" w:rsidR="004E498F" w:rsidRDefault="004E49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3351DA" w14:textId="77777777" w:rsidR="007F32BC" w:rsidRDefault="007F32BC" w:rsidP="003E2B9C">
      <w:pPr>
        <w:spacing w:after="0" w:line="240" w:lineRule="auto"/>
      </w:pPr>
      <w:r>
        <w:separator/>
      </w:r>
    </w:p>
  </w:footnote>
  <w:footnote w:type="continuationSeparator" w:id="0">
    <w:p w14:paraId="3F8518F8" w14:textId="77777777" w:rsidR="007F32BC" w:rsidRDefault="007F32BC" w:rsidP="003E2B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160"/>
    <w:rsid w:val="00083CB2"/>
    <w:rsid w:val="000860D8"/>
    <w:rsid w:val="000B2853"/>
    <w:rsid w:val="000E1C61"/>
    <w:rsid w:val="001A0BDA"/>
    <w:rsid w:val="001D143F"/>
    <w:rsid w:val="001E628E"/>
    <w:rsid w:val="002654BA"/>
    <w:rsid w:val="0028537D"/>
    <w:rsid w:val="002A191E"/>
    <w:rsid w:val="00332DB6"/>
    <w:rsid w:val="003623AE"/>
    <w:rsid w:val="003B11AB"/>
    <w:rsid w:val="003E2B9C"/>
    <w:rsid w:val="004A6D8F"/>
    <w:rsid w:val="004B5924"/>
    <w:rsid w:val="004E498F"/>
    <w:rsid w:val="00561A73"/>
    <w:rsid w:val="00651B93"/>
    <w:rsid w:val="00691AA1"/>
    <w:rsid w:val="00740394"/>
    <w:rsid w:val="007C7779"/>
    <w:rsid w:val="007D72C9"/>
    <w:rsid w:val="007F32BC"/>
    <w:rsid w:val="008067E5"/>
    <w:rsid w:val="008E1839"/>
    <w:rsid w:val="00961F5C"/>
    <w:rsid w:val="00AA2075"/>
    <w:rsid w:val="00AE1FC5"/>
    <w:rsid w:val="00B07155"/>
    <w:rsid w:val="00B905DE"/>
    <w:rsid w:val="00BF6BCD"/>
    <w:rsid w:val="00C4235E"/>
    <w:rsid w:val="00C57CB4"/>
    <w:rsid w:val="00C952FD"/>
    <w:rsid w:val="00CD6120"/>
    <w:rsid w:val="00D91594"/>
    <w:rsid w:val="00D950AD"/>
    <w:rsid w:val="00DE1D92"/>
    <w:rsid w:val="00EC1160"/>
    <w:rsid w:val="00F02383"/>
    <w:rsid w:val="00F43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4A498"/>
  <w15:chartTrackingRefBased/>
  <w15:docId w15:val="{4DF619A3-1B8C-4F20-96FD-7EB03CDA7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B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2B9C"/>
  </w:style>
  <w:style w:type="paragraph" w:styleId="Footer">
    <w:name w:val="footer"/>
    <w:basedOn w:val="Normal"/>
    <w:link w:val="FooterChar"/>
    <w:uiPriority w:val="99"/>
    <w:unhideWhenUsed/>
    <w:rsid w:val="003E2B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2B9C"/>
  </w:style>
  <w:style w:type="paragraph" w:styleId="BalloonText">
    <w:name w:val="Balloon Text"/>
    <w:basedOn w:val="Normal"/>
    <w:link w:val="BalloonTextChar"/>
    <w:uiPriority w:val="99"/>
    <w:semiHidden/>
    <w:unhideWhenUsed/>
    <w:rsid w:val="00B071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71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8243</TotalTime>
  <Pages>15</Pages>
  <Words>4060</Words>
  <Characters>23145</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 Shirin</dc:creator>
  <cp:keywords/>
  <dc:description/>
  <cp:lastModifiedBy>Rai, Shirin</cp:lastModifiedBy>
  <cp:revision>18</cp:revision>
  <cp:lastPrinted>2019-06-19T17:19:00Z</cp:lastPrinted>
  <dcterms:created xsi:type="dcterms:W3CDTF">2019-03-20T18:16:00Z</dcterms:created>
  <dcterms:modified xsi:type="dcterms:W3CDTF">2020-08-13T15:43:00Z</dcterms:modified>
</cp:coreProperties>
</file>